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„Bliskie Relacje” – antidotum na poczucie osamotnienia</w:t>
      </w:r>
    </w:p>
    <w:p w:rsidR="00000000" w:rsidDel="00000000" w:rsidP="00000000" w:rsidRDefault="00000000" w:rsidRPr="00000000" w14:paraId="00000002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Niemal co szósta osoba na świecie deklaruje dziś poczucie samotności, a w Polsce odsetek osób często go doświadczających podwoił się w ciągu siedmiu lat. Skala zjawiska sprawia, że przestaje być ono kwestią indywidualną i zaczyna wpływać na zdrowie publiczne, edukację i środowisko pracy. O konsekwencjach i o tym, jak radzić sobie z poczuciem samotności mówi dr Edyta Bonk, psycholożka z Wydziału Psychologii w Sopocie Uniwersytetu SWPS i wyjaśnia dlaczego zespół, który jest odpowiedzialny za grę STRESmisja, stworzył dodatek „Bliskie Relacje” jako narzędzie wspierające budowanie więzi i wspólne radzenie sobie ze stresem.</w:t>
      </w:r>
    </w:p>
    <w:p w:rsidR="00000000" w:rsidDel="00000000" w:rsidP="00000000" w:rsidRDefault="00000000" w:rsidRPr="00000000" w14:paraId="00000004">
      <w:pPr>
        <w:spacing w:after="240" w:before="240" w:line="30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Samotność – skala problemu w liczbach</w:t>
      </w:r>
    </w:p>
    <w:p w:rsidR="00000000" w:rsidDel="00000000" w:rsidP="00000000" w:rsidRDefault="00000000" w:rsidRPr="00000000" w14:paraId="00000005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Dane z ostatnich lat pokazują, że samotność dotyka coraz więcej grup społecznych. Raport Komisji ds. Więzi Społecznych WHO (2025) wskazuje, że niemal co 6 osoba na świecie zgłasza poczucie samotności. Według raportu Instytutu Gallupa (State of the Global Workplace: 2026 Report) 22 proc. pracowników na całym świecie doświadczyło dużej samotności poprzedniego dnia. Badanie nastrojów pracowników w ponad 160 krajach pokazuje, że codzienne poczucie samotności w pracy deklaruje od 13 proc. zatrudnionych w Europie, do 28 proc. w Azji Południowej. Raport ujawnia silny trend izolacji na szczycie struktury zawodowej – kadra zarządzająca wyższego szczebla (liderzy) odczuwa samotność o 10 punktów procentowych częściej niż szeregowi pracownicy.</w:t>
      </w:r>
    </w:p>
    <w:p w:rsidR="00000000" w:rsidDel="00000000" w:rsidP="00000000" w:rsidRDefault="00000000" w:rsidRPr="00000000" w14:paraId="00000006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 Polsce dane z raportu CBOS nr 115/2024 pokazują, że odsetek dorosłych często odczuwających osamotnienie wzrósł z 4 proc. w 2017 r. do 8 proc. w 2024 r. Najbardziej narażone grupy to osoby młode (18–34 lata, 12–13 proc.), seniorzy powyżej 75. roku życia (10 proc.), single (16 proc), uczniowie i studenci (17 proc.) oraz mieszkańcy dużych miast. </w:t>
      </w:r>
    </w:p>
    <w:p w:rsidR="00000000" w:rsidDel="00000000" w:rsidP="00000000" w:rsidRDefault="00000000" w:rsidRPr="00000000" w14:paraId="00000007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 najnowszym raporcie Hedepy z 2026 roku wynika, że co 8 Polak bardzo często odczuwa samotność, a ponad jedna czwarta pokolenia Z deklaruje, że odczuwa ją często lub bardzo często. Autorzy podkreślają, że izolacja społeczna przestaje być problemem marginalnym i zaczyna poważnie wpływać na codzienne funkcjonowanie społeczeństwa, w tym również na zdrowie psychiczne i środowisko pracy.</w:t>
      </w:r>
    </w:p>
    <w:p w:rsidR="00000000" w:rsidDel="00000000" w:rsidP="00000000" w:rsidRDefault="00000000" w:rsidRPr="00000000" w14:paraId="00000008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Wyniki badań wskazują, że samotność i izolacja społeczna to nie tylko subiektywne odczucie, ale czynniki ryzyka zdrowotnego. WHO (2025) wskazuje, że zwiększają ryzyko depresji, chorób serca, demencji i przedwczesnej śmierci, a także przyczyniają się do słabszych wyników w szkole i pracy oraz obciążeń ekonomicznych dla społeczeństw. Problem nakłada się na już wysoki poziom stresu w Polsce – 45 proc. Polaków deklaruje jego regularne, silne odczuwanie, a 35 proc. przyznaje, że wpływa on negatywnie na ich zdolność do pracy.</w:t>
      </w:r>
    </w:p>
    <w:p w:rsidR="00000000" w:rsidDel="00000000" w:rsidP="00000000" w:rsidRDefault="00000000" w:rsidRPr="00000000" w14:paraId="00000009">
      <w:pPr>
        <w:spacing w:after="240" w:before="240" w:line="30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Jak reagujemy na samotność</w:t>
      </w:r>
    </w:p>
    <w:p w:rsidR="00000000" w:rsidDel="00000000" w:rsidP="00000000" w:rsidRDefault="00000000" w:rsidRPr="00000000" w14:paraId="0000000A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Według raportu Hedepy Polacy w odpowiedzi na samotność najczęściej przeglądają media społecznościowe, objadają się słodyczami, uciekają w pracę lub obowiązki domowe. Jednocześnie część respondentów przyznaje, że korzysta z terapii i szuka kontaktu z innymi ludźmi.</w:t>
      </w:r>
    </w:p>
    <w:p w:rsidR="00000000" w:rsidDel="00000000" w:rsidP="00000000" w:rsidRDefault="00000000" w:rsidRPr="00000000" w14:paraId="0000000B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WHO (2025) podkreśla, że istnieją skuteczne strategie wspierania relacji społecznych, które powinny być rozwijane na większą skalę – silniejsze więzi poprawiają dobrostan, zmniejszają ryzyko chorób i zgonów, którym można zapobiec, oraz wzmacniają edukację i odporność gospodarczą.</w:t>
      </w:r>
    </w:p>
    <w:p w:rsidR="00000000" w:rsidDel="00000000" w:rsidP="00000000" w:rsidRDefault="00000000" w:rsidRPr="00000000" w14:paraId="0000000C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Bliskie Relacje – odpowiedź naukowców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 odpowiedzi na te dane zespół badaczek związanych z Uniwersytetem SWPS opracował dodatek „Bliskie Relacje” do gry karcianej STRESmisja. To narzędzie psychoedukacyjne, które zawiera naukowo przebadane metody radzenia sobie ze stresem. </w:t>
      </w:r>
    </w:p>
    <w:p w:rsidR="00000000" w:rsidDel="00000000" w:rsidP="00000000" w:rsidRDefault="00000000" w:rsidRPr="00000000" w14:paraId="0000000E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Wyniki badań jasno wskazują, że samotność ma mierzalne konsekwencje zdrowotne i gospodarcze, dlatego opracowaliśmy konkretne narzędzia, które pomagają w wypracowaniu umiejętności radzenia sobie ze stresem w relacji z drugą osobą – wyjaśnia dr Edyta Bonk, psycholożka z Uniwersytetu SWPS.</w:t>
      </w:r>
    </w:p>
    <w:p w:rsidR="00000000" w:rsidDel="00000000" w:rsidP="00000000" w:rsidRDefault="00000000" w:rsidRPr="00000000" w14:paraId="0000000F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 dodatku „Bliskie Relacje” szczególną uwagę poświęcono technikom antystresowym sprzyjającym pogłębianiu więzi społecznych i koregulacji, czyli wspierającej relacji z drugim człowiekiem, która może wzmacniać ukojenie i poczucie bezpieczeństwa. </w:t>
      </w:r>
    </w:p>
    <w:p w:rsidR="00000000" w:rsidDel="00000000" w:rsidP="00000000" w:rsidRDefault="00000000" w:rsidRPr="00000000" w14:paraId="00000010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Gra opiera się na definicji zdrowia psychicznego WHO (2022), według której obejmuje ono równowagę w trzech obszarach: soma (ciało), polis (relacje) i psyche (umysł). W grze zastosowano trzy kategorie kart odpowiadających każdemu z tych obszarów. Karty soma zawierają metody oddechowe oraz techniki związane z dotykiem i masażem, opracowane z zachowaniem zasad Psychologicznego BHP – bezpiecznej i komfortowej pracy z ciałem. Obszar polis zawiera ćwiczenia dedykowane wymianie doświadczeń, wsparciu społecznemu i praktyce wdzięczności. Karty psyche skupiają się wokół technik poznawczych, gruntujących, związanych z uważnością czy przekierowaniem uwagi.</w:t>
      </w:r>
    </w:p>
    <w:p w:rsidR="00000000" w:rsidDel="00000000" w:rsidP="00000000" w:rsidRDefault="00000000" w:rsidRPr="00000000" w14:paraId="00000011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Co pokazały badania z uczestnikami</w:t>
      </w: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Projektując grę karcianą STRESmisja, zespół przeprowadził badania jakościowe w dwóch grupach wiekowych. Były to młode osoby studiujące, na różnych kierunkach i uczelniach oraz starsze osoby dorosłe, na emeryturze, głównie słuchacze uniwersytetów trzeciego wieku. Osoby uczestniczące grały w karcianą wersję STRESmisji, samodzielnie zapoznając się z instrukcją. Przed i po rozgrywce wypełniali </w:t>
      </w:r>
      <w:r w:rsidDel="00000000" w:rsidR="00000000" w:rsidRPr="00000000">
        <w:rPr>
          <w:sz w:val="20"/>
          <w:szCs w:val="20"/>
          <w:rtl w:val="0"/>
        </w:rPr>
        <w:t xml:space="preserve">skalę</w:t>
      </w:r>
      <w:r w:rsidDel="00000000" w:rsidR="00000000" w:rsidRPr="00000000">
        <w:rPr>
          <w:sz w:val="20"/>
          <w:szCs w:val="20"/>
          <w:rtl w:val="0"/>
        </w:rPr>
        <w:t xml:space="preserve"> do oznaczenia poziomu nastroju. Odpowiadali także na szereg pytań związanych z oceną gry.</w:t>
      </w:r>
    </w:p>
    <w:p w:rsidR="00000000" w:rsidDel="00000000" w:rsidP="00000000" w:rsidRDefault="00000000" w:rsidRPr="00000000" w14:paraId="00000013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Obie grupy podkreślały przede wszystkim jej wymiar psychoedukacyjny – uczenia się nieznanych im do tej pory technik radzenia sobie ze stresem oraz poznania siebie i innych. Pojawiły się takie odpowiedzi jak „możliwość poznania osobowości” oraz „prawdziwego poznania siebie i innych”, „poznanie potrzeb bliskich osób”, „uświadomienie sobie różnych (psychologicznych) mechanizmów”, a co za tym idzie „przełamanie granic” i „zbliżenie się do innego człowieka”.</w:t>
      </w:r>
    </w:p>
    <w:p w:rsidR="00000000" w:rsidDel="00000000" w:rsidP="00000000" w:rsidRDefault="00000000" w:rsidRPr="00000000" w14:paraId="00000014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Obszar społeczny często jest podkreślany w testach i badaniach gry. Można zatem rekomendować ją jako narzędzie dla rodzin, przyjaciół i pracy w grupach, ze szczególnym uwzględnieniem wspierania relacji międzyludzkich. „Bliskie Relacje” w końcu są antidotum na poczucie osamotnienia. </w:t>
      </w:r>
    </w:p>
    <w:p w:rsidR="00000000" w:rsidDel="00000000" w:rsidP="00000000" w:rsidRDefault="00000000" w:rsidRPr="00000000" w14:paraId="00000015">
      <w:pPr>
        <w:pStyle w:val="Heading2"/>
        <w:keepNext w:val="0"/>
        <w:keepLines w:val="0"/>
        <w:spacing w:line="300" w:lineRule="auto"/>
        <w:rPr>
          <w:sz w:val="34"/>
          <w:szCs w:val="34"/>
        </w:rPr>
      </w:pPr>
      <w:bookmarkStart w:colFirst="0" w:colLast="0" w:name="_heading=h.d5ei17a62jkw" w:id="0"/>
      <w:bookmarkEnd w:id="0"/>
      <w:r w:rsidDel="00000000" w:rsidR="00000000" w:rsidRPr="00000000">
        <w:rPr>
          <w:sz w:val="20"/>
          <w:szCs w:val="20"/>
          <w:rtl w:val="0"/>
        </w:rPr>
        <w:t xml:space="preserve">Geneza gry STRESmisja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STRESmisja powstała jako odpowiedź na powszechny problem stresu – aż 45 proc. Polaków deklaruje jego regularne, silne odczuwanie, a 35 proc. przyznaje, że wpływa on negatywnie na ich zdolność do pracy. Problem ma również wymiar zawodowy: blisko 11 proc. wszystkich dni absencji chorobowych w Polsce dotyczyło zdrowia psychicznego, a średnia długość takiego zwolnienia wynosiła 19 dni – jedna z najwyższych wśród wszystkich chorób. Najbardziej dotknięte są osoby w wieku 30–49 lat, a główne przyczyny problemów to nadmiar zadań, presja czasu i złe relacje w zespole. </w:t>
      </w:r>
    </w:p>
    <w:p w:rsidR="00000000" w:rsidDel="00000000" w:rsidP="00000000" w:rsidRDefault="00000000" w:rsidRPr="00000000" w14:paraId="00000017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 dobie fake newsów i popularnych, lecz niesprawdzonych metod radzenia sobie z napięciem psychicznym i fizycznym, badaczki przeprowadziły przegląd metod radzenia sobie ze stresem pod względem ich efektywności potwierdzonej badaniami naukowymi i stworzyły narzędzie oparte na twardych dowodach. </w:t>
      </w:r>
    </w:p>
    <w:p w:rsidR="00000000" w:rsidDel="00000000" w:rsidP="00000000" w:rsidRDefault="00000000" w:rsidRPr="00000000" w14:paraId="00000018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Źródła:</w:t>
      </w:r>
    </w:p>
    <w:p w:rsidR="00000000" w:rsidDel="00000000" w:rsidP="00000000" w:rsidRDefault="00000000" w:rsidRPr="00000000" w14:paraId="00000019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World Health Organization. (2025). From loneliness to social connection: Charting a path to healthier societies: Report of the WHO Commission on Social Connection. https://iris.who.int/handle/10665/381746</w:t>
      </w:r>
    </w:p>
    <w:p w:rsidR="00000000" w:rsidDel="00000000" w:rsidP="00000000" w:rsidRDefault="00000000" w:rsidRPr="00000000" w14:paraId="0000001A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Gallup. (2026, kwiecień). Global data summary — State of the global workplace 2026. https://www.gallup.com/workplace/697904/state-of-the-global-workplace-global-data.aspx</w:t>
      </w:r>
    </w:p>
    <w:p w:rsidR="00000000" w:rsidDel="00000000" w:rsidP="00000000" w:rsidRDefault="00000000" w:rsidRPr="00000000" w14:paraId="0000001B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Hedepy. (2026). Samotność w Polsce: o kryzysie i maskach społecznych. [Raport z badania]. Pobrano z Hedepy</w:t>
      </w:r>
    </w:p>
    <w:p w:rsidR="00000000" w:rsidDel="00000000" w:rsidP="00000000" w:rsidRDefault="00000000" w:rsidRPr="00000000" w14:paraId="0000001C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World Health Organization. (2022). Health and Well-Being. World Health Organization Data Repository. who.int</w:t>
      </w:r>
    </w:p>
    <w:p w:rsidR="00000000" w:rsidDel="00000000" w:rsidP="00000000" w:rsidRDefault="00000000" w:rsidRPr="00000000" w14:paraId="0000001D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Centrum Badania Opinii Społecznej. (2024). Kto jest najbardziej narażony na samotność? (Komunikat z badań nr 115/2024).</w:t>
      </w:r>
    </w:p>
    <w:p w:rsidR="00000000" w:rsidDel="00000000" w:rsidP="00000000" w:rsidRDefault="00000000" w:rsidRPr="00000000" w14:paraId="0000001E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Bonk, E., Archanowicz-Kudelska, K. i Śliwowska, J. H. (2025). STRESSmission as a new stress reduction and mood boosting tool: a proof of concept study. Neuropsychiatria i Neuropsychologia, 20(1–2), 48–58. https://doi.org/10.5114/nan.2025.153831</w:t>
      </w:r>
    </w:p>
    <w:p w:rsidR="00000000" w:rsidDel="00000000" w:rsidP="00000000" w:rsidRDefault="00000000" w:rsidRPr="00000000" w14:paraId="0000001F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1"/>
        <w:spacing w:line="276" w:lineRule="auto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****</w:t>
      </w:r>
    </w:p>
    <w:p w:rsidR="00000000" w:rsidDel="00000000" w:rsidP="00000000" w:rsidRDefault="00000000" w:rsidRPr="00000000" w14:paraId="00000021">
      <w:pPr>
        <w:widowControl w:val="1"/>
        <w:spacing w:line="276" w:lineRule="auto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Uniwersytet SWPS</w:t>
      </w:r>
      <w:r w:rsidDel="00000000" w:rsidR="00000000" w:rsidRPr="00000000">
        <w:rPr>
          <w:sz w:val="20"/>
          <w:szCs w:val="20"/>
          <w:rtl w:val="0"/>
        </w:rPr>
        <w:t xml:space="preserve"> to nowoczesna uczelnia oparta na trwałych wartościach. Silną pozycję zawdzięcza połączeniu wysokiej jakości dydaktyki z badaniami naukowymi prowadzonymi na najwyższym poziomie. Uczelnia kształci blisko 18 tys. studentek i studentów – w tym ponad tysiąc z zagranicy oraz ponad 4,5 tys. słuchaczek i słuchaczy studiów podyplomowych na ponad 50 kierunkach studiów stacjonarnych i ponad 40 niestacjonarnych i ok. 240 kierunkach studiów podyplomowych. Uniwersytet oferuje programy studiów z psychologii, prawa, zarządzania, dziennikarstwa, filologii, kulturoznawstwa, nowych technologii oraz grafiki i wzornictwa, a także edukację w postaci szkoleń i krótkich kursów akademickich. Uczelnia dba o wysoką wartość akademicką naszych programów oraz ich dostosowanie do wymagań zmieniającego się rynku pracy. Kampusy Uniwersytetu SWPS znajdują się w sześciu miastach: Warszawie (siedziba), Wrocławiu, Sopocie, Poznaniu, Katowicach i w Krakowie.</w:t>
      </w:r>
    </w:p>
    <w:p w:rsidR="00000000" w:rsidDel="00000000" w:rsidP="00000000" w:rsidRDefault="00000000" w:rsidRPr="00000000" w14:paraId="00000023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Uczelnia posiada uprawnienia do nadawania stopnia doktora oraz doktora habilitowanego w siedmiu dyscyplinach: psychologia, nauki o kulturze i religii, literaturoznawstwo, nauki prawne, nauki socjologiczne, nauki o polityce i administracji, sztuki plastyczne i konserwacja dzieł sztuki. Na Uniwersytecie SWPS funkcjonuje pięć instytutów naukowych, które zajmują się organizacją i koordynacją działalności naukowej pracowników badawczych i badawczo-dydaktycznych uczelni w poszczególnych dyscyplinach: Instytut Psychologii, Instytut Nauk Humanistycznych, Instytut Nauk Społecznych, Instytut Prawa oraz Instytut Projektowania. W uczelni działa blisko 30 centrów badawczych oraz ponad 175 kół naukowych.</w:t>
      </w:r>
    </w:p>
    <w:p w:rsidR="00000000" w:rsidDel="00000000" w:rsidP="00000000" w:rsidRDefault="00000000" w:rsidRPr="00000000" w14:paraId="00000025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Uniwersytet SWPS należy do sojuszu European Reform University Alliance (ERUA). Jest to sojusz uczelni zawarty w ramach Inicjatywy Uniwersytetów Europejskich, powołanej i finansowanej przez Komisję Europejską.</w:t>
      </w:r>
    </w:p>
    <w:p w:rsidR="00000000" w:rsidDel="00000000" w:rsidP="00000000" w:rsidRDefault="00000000" w:rsidRPr="00000000" w14:paraId="00000027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pgSz w:h="16840" w:w="11910" w:orient="portrait"/>
      <w:pgMar w:bottom="2835" w:top="0" w:left="1701" w:right="1701" w:header="3685" w:footer="170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Allura">
    <w:embedRegular w:fontKey="{00000000-0000-0000-0000-000000000000}" r:id="rId5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-9522</wp:posOffset>
              </wp:positionH>
              <wp:positionV relativeFrom="paragraph">
                <wp:posOffset>9566275</wp:posOffset>
              </wp:positionV>
              <wp:extent cx="3580635" cy="43675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589020" y="3594960"/>
                        <a:ext cx="3513960" cy="370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Uniwersytet SWPS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ul. Chodakowska 19/31, 03-815 Warszawa</w:t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-9522</wp:posOffset>
              </wp:positionH>
              <wp:positionV relativeFrom="paragraph">
                <wp:posOffset>9566275</wp:posOffset>
              </wp:positionV>
              <wp:extent cx="3580635" cy="436755"/>
              <wp:effectExtent b="0" l="0" r="0" t="0"/>
              <wp:wrapNone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80635" cy="43675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-911220</wp:posOffset>
              </wp:positionH>
              <wp:positionV relativeFrom="paragraph">
                <wp:posOffset>9820275</wp:posOffset>
              </wp:positionV>
              <wp:extent cx="968475" cy="186195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4895100" y="3720240"/>
                        <a:ext cx="901800" cy="119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20" w:line="240"/>
                            <w:ind w:left="20" w:right="0" w:firstLine="14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www.swps.pl</w:t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-911220</wp:posOffset>
              </wp:positionH>
              <wp:positionV relativeFrom="paragraph">
                <wp:posOffset>9820275</wp:posOffset>
              </wp:positionV>
              <wp:extent cx="968475" cy="186195"/>
              <wp:effectExtent b="0" l="0" r="0" t="0"/>
              <wp:wrapNone/>
              <wp:docPr id="2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68475" cy="18619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56760" cy="10692000"/>
          <wp:effectExtent b="0" l="0" r="0" t="0"/>
          <wp:wrapNone/>
          <wp:docPr id="3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56760" cy="106920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2" style="position:absolute;width:441.9pt;height:625.15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1" o:title="image1.jpg"/>
        </v:shape>
      </w:pic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1" style="position:absolute;width:441.9pt;height:625.15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1" o:title="image1.jpg"/>
        </v:shape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before="25" w:lineRule="auto"/>
      <w:ind w:left="20"/>
    </w:pPr>
    <w:rPr>
      <w:rFonts w:ascii="Allura" w:cs="Allura" w:eastAsia="Allura" w:hAnsi="Allura"/>
      <w:sz w:val="59"/>
      <w:szCs w:val="59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Relationship Id="rId5" Type="http://schemas.openxmlformats.org/officeDocument/2006/relationships/font" Target="fonts/Allura-regular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pAxvzP8ET7gBUfl+GsgPXxQc+g==">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lpwstr>2021-08-23T00:00:00Z</vt:lpwstr>
  </property>
  <property fmtid="{D5CDD505-2E9C-101B-9397-08002B2CF9AE}" pid="3" name="Creator">
    <vt:lpwstr>Adobe Illustrator 25.0 (Macintosh)</vt:lpwstr>
  </property>
  <property fmtid="{D5CDD505-2E9C-101B-9397-08002B2CF9AE}" pid="4" name="Created">
    <vt:lpwstr>2021-08-23T00:00:00Z</vt:lpwstr>
  </property>
</Properties>
</file>